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List Paragraph"/>
        <w:rPr>
          <w:b w:val="1"/>
          <w:bCs w:val="1"/>
          <w:sz w:val="24"/>
          <w:szCs w:val="24"/>
        </w:rPr>
      </w:pPr>
      <w:r>
        <w:rPr>
          <w:b w:val="1"/>
          <w:bCs w:val="1"/>
          <w:sz w:val="24"/>
          <w:szCs w:val="24"/>
          <w:rtl w:val="0"/>
          <w:lang w:val="en-US"/>
        </w:rPr>
        <w:t>BAC Goals and Action Items for FY 24-25</w:t>
      </w:r>
    </w:p>
    <w:p>
      <w:pPr>
        <w:pStyle w:val="List Paragraph"/>
        <w:numPr>
          <w:ilvl w:val="0"/>
          <w:numId w:val="2"/>
        </w:numPr>
        <w:bidi w:val="0"/>
        <w:ind w:right="0"/>
        <w:jc w:val="left"/>
        <w:rPr>
          <w:rFonts w:ascii="Century Gothic" w:hAnsi="Century Gothic"/>
          <w:rtl w:val="0"/>
          <w:lang w:val="en-US"/>
        </w:rPr>
      </w:pPr>
      <w:r>
        <w:rPr>
          <w:rFonts w:ascii="Century Gothic" w:hAnsi="Century Gothic"/>
          <w:rtl w:val="0"/>
          <w:lang w:val="en-US"/>
        </w:rPr>
        <w:t>Support and advocate for the funding and timely implementation Shore Drive Phase III &amp; IV CIP Projects and all other CIP projects</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Monthly spreadsheet on PW projects in Bayfront</w:t>
      </w:r>
    </w:p>
    <w:p>
      <w:pPr>
        <w:pStyle w:val="List Paragraph"/>
        <w:numPr>
          <w:ilvl w:val="0"/>
          <w:numId w:val="2"/>
        </w:numPr>
        <w:bidi w:val="0"/>
        <w:ind w:right="0"/>
        <w:jc w:val="left"/>
        <w:rPr>
          <w:rFonts w:ascii="Century Gothic" w:hAnsi="Century Gothic"/>
          <w:rtl w:val="0"/>
          <w:lang w:val="en-US"/>
        </w:rPr>
      </w:pPr>
      <w:r>
        <w:rPr>
          <w:rFonts w:ascii="Century Gothic" w:hAnsi="Century Gothic"/>
          <w:rtl w:val="0"/>
          <w:lang w:val="en-US"/>
        </w:rPr>
        <w:t>Participate in and drive the update the Comprehensive Plan and Shore Drive Corridor Plan and Design Guidelines to provide better guidance on land use, density, parking and beach access, and design/architecture in the Bayfront Area.</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Revisit units per acre for residential, apartment, and mixed-use districts</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Review and identify important topics to update of Shore Drive Corridor Plan</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Identify beach accesses, develop public parking strategy</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 xml:space="preserve">Research on how to make the Shore Drive Corridor Design Guidelines and any other future design guidelines mandatory </w:t>
      </w:r>
    </w:p>
    <w:p>
      <w:pPr>
        <w:pStyle w:val="List Paragraph"/>
        <w:numPr>
          <w:ilvl w:val="0"/>
          <w:numId w:val="2"/>
        </w:numPr>
        <w:bidi w:val="0"/>
        <w:ind w:right="0"/>
        <w:jc w:val="left"/>
        <w:rPr>
          <w:rFonts w:ascii="Century Gothic" w:hAnsi="Century Gothic"/>
          <w:rtl w:val="0"/>
          <w:lang w:val="en-US"/>
        </w:rPr>
      </w:pPr>
      <w:r>
        <w:rPr>
          <w:rFonts w:ascii="Century Gothic" w:hAnsi="Century Gothic"/>
          <w:rtl w:val="0"/>
          <w:lang w:val="en-US"/>
        </w:rPr>
        <w:t>Advocate for an improved streetscape along in the Bayfront, with a focus on sidewalk connectivity and safety for all users of the corridor (pedestrians, cyclists, vehicles, etc.)</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Focus on major corridors in the Bayfront such as Shore Drive, Pleasure House Road, and Great Neck Road that are integral to moving around the Bayfront</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Improve multimodal infrastructure in the Bayfront</w:t>
      </w:r>
    </w:p>
    <w:p>
      <w:pPr>
        <w:pStyle w:val="List Paragraph"/>
        <w:numPr>
          <w:ilvl w:val="2"/>
          <w:numId w:val="2"/>
        </w:numPr>
        <w:bidi w:val="0"/>
        <w:ind w:right="0"/>
        <w:jc w:val="left"/>
        <w:rPr>
          <w:rFonts w:ascii="Century Gothic" w:hAnsi="Century Gothic"/>
          <w:rtl w:val="0"/>
          <w:lang w:val="en-US"/>
        </w:rPr>
      </w:pPr>
      <w:r>
        <w:rPr>
          <w:rFonts w:ascii="Century Gothic" w:hAnsi="Century Gothic"/>
          <w:rtl w:val="0"/>
          <w:lang w:val="en-US"/>
        </w:rPr>
        <w:t>A priority task is creating bike paths off of Shore Drive East</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Identify dangerous intersections for both multimodal and vehicular users</w:t>
      </w:r>
    </w:p>
    <w:p>
      <w:pPr>
        <w:pStyle w:val="List Paragraph"/>
        <w:numPr>
          <w:ilvl w:val="0"/>
          <w:numId w:val="2"/>
        </w:numPr>
        <w:bidi w:val="0"/>
        <w:ind w:right="0"/>
        <w:jc w:val="left"/>
        <w:rPr>
          <w:rFonts w:ascii="Century Gothic" w:hAnsi="Century Gothic"/>
          <w:rtl w:val="0"/>
          <w:lang w:val="en-US"/>
        </w:rPr>
      </w:pPr>
      <w:r>
        <w:rPr>
          <w:rFonts w:ascii="Century Gothic" w:hAnsi="Century Gothic"/>
          <w:rtl w:val="0"/>
          <w:lang w:val="en-US"/>
        </w:rPr>
        <w:t>Advocate for responsible and sustainable redevelopment that reflects and maintains the character of the area and supports the community</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Ask City staff to explore incentives to redevelop shopping centers east of Lesner Bridge</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Thoughtfully redevelop by creating incentives for better building design and develop patterns</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Address issues of parking without causing more need or use of cars to get around the Bayfront</w:t>
      </w:r>
    </w:p>
    <w:p>
      <w:pPr>
        <w:pStyle w:val="List Paragraph"/>
        <w:numPr>
          <w:ilvl w:val="0"/>
          <w:numId w:val="2"/>
        </w:numPr>
        <w:bidi w:val="0"/>
        <w:ind w:right="0"/>
        <w:jc w:val="left"/>
        <w:rPr>
          <w:rFonts w:ascii="Century Gothic" w:hAnsi="Century Gothic"/>
          <w:rtl w:val="0"/>
          <w:lang w:val="en-US"/>
        </w:rPr>
      </w:pPr>
      <w:r>
        <w:rPr>
          <w:rFonts w:ascii="Century Gothic" w:hAnsi="Century Gothic"/>
          <w:rtl w:val="0"/>
          <w:lang w:val="en-US"/>
        </w:rPr>
        <w:t>Develop housing strategies for the Bayfront</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Increase housing availability and affordability</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Explore flexible density in future development, both increasing and decreasing of density and height</w:t>
      </w:r>
    </w:p>
    <w:p>
      <w:pPr>
        <w:pStyle w:val="List Paragraph"/>
        <w:numPr>
          <w:ilvl w:val="1"/>
          <w:numId w:val="2"/>
        </w:numPr>
        <w:bidi w:val="0"/>
        <w:ind w:right="0"/>
        <w:jc w:val="left"/>
        <w:rPr>
          <w:rFonts w:ascii="Century Gothic" w:hAnsi="Century Gothic"/>
          <w:rtl w:val="0"/>
          <w:lang w:val="en-US"/>
        </w:rPr>
      </w:pPr>
      <w:r>
        <w:rPr>
          <w:rFonts w:ascii="Century Gothic" w:hAnsi="Century Gothic"/>
          <w:rtl w:val="0"/>
          <w:lang w:val="en-US"/>
        </w:rPr>
        <w:t>Develop strategies for housing for form, function, and architectural style in the Bayfront Area and for the Shore Drive Design Guidelines</w:t>
      </w:r>
    </w:p>
    <w:p>
      <w:pPr>
        <w:pStyle w:val="List Paragraph"/>
        <w:numPr>
          <w:ilvl w:val="0"/>
          <w:numId w:val="2"/>
        </w:numPr>
        <w:bidi w:val="0"/>
        <w:ind w:right="0"/>
        <w:jc w:val="left"/>
        <w:rPr>
          <w:rFonts w:ascii="Century Gothic" w:hAnsi="Century Gothic"/>
          <w:rtl w:val="0"/>
          <w:lang w:val="en-US"/>
        </w:rPr>
      </w:pPr>
      <w:r>
        <w:rPr>
          <w:rFonts w:ascii="Century Gothic" w:hAnsi="Century Gothic"/>
          <w:outline w:val="0"/>
          <w:color w:val="000000"/>
          <w:u w:color="000000"/>
          <w:rtl w:val="0"/>
          <w:lang w:val="en-US"/>
          <w14:textFill>
            <w14:solidFill>
              <w14:srgbClr w14:val="000000"/>
            </w14:solidFill>
          </w14:textFill>
        </w:rPr>
        <w:t>Adjust administrative priorities for civic and community involvement</w:t>
      </w:r>
    </w:p>
    <w:p>
      <w:pPr>
        <w:pStyle w:val="List Paragraph"/>
        <w:numPr>
          <w:ilvl w:val="1"/>
          <w:numId w:val="2"/>
        </w:numPr>
        <w:bidi w:val="0"/>
        <w:ind w:right="0"/>
        <w:jc w:val="left"/>
        <w:rPr>
          <w:rFonts w:ascii="Century Gothic" w:hAnsi="Century Gothic"/>
          <w:rtl w:val="0"/>
          <w:lang w:val="en-US"/>
        </w:rPr>
      </w:pPr>
      <w:r>
        <w:rPr>
          <w:rFonts w:ascii="Century Gothic" w:hAnsi="Century Gothic"/>
          <w:outline w:val="0"/>
          <w:color w:val="000000"/>
          <w:u w:color="000000"/>
          <w:rtl w:val="0"/>
          <w:lang w:val="en-US"/>
          <w14:textFill>
            <w14:solidFill>
              <w14:srgbClr w14:val="000000"/>
            </w14:solidFill>
          </w14:textFill>
        </w:rPr>
        <w:t>Review committee structure</w:t>
      </w:r>
    </w:p>
    <w:p>
      <w:pPr>
        <w:pStyle w:val="List Paragraph"/>
        <w:numPr>
          <w:ilvl w:val="1"/>
          <w:numId w:val="2"/>
        </w:numPr>
        <w:bidi w:val="0"/>
        <w:ind w:right="0"/>
        <w:jc w:val="left"/>
        <w:rPr>
          <w:rFonts w:ascii="Century Gothic" w:hAnsi="Century Gothic"/>
          <w:rtl w:val="0"/>
          <w:lang w:val="en-US"/>
        </w:rPr>
      </w:pPr>
      <w:r>
        <w:rPr>
          <w:rFonts w:ascii="Century Gothic" w:hAnsi="Century Gothic"/>
          <w:outline w:val="0"/>
          <w:color w:val="000000"/>
          <w:u w:color="000000"/>
          <w:rtl w:val="0"/>
          <w:lang w:val="en-US"/>
          <w14:textFill>
            <w14:solidFill>
              <w14:srgbClr w14:val="000000"/>
            </w14:solidFill>
          </w14:textFill>
        </w:rPr>
        <w:t>Expand reach of the Commission in the Bayfront</w:t>
      </w:r>
    </w:p>
    <w:p>
      <w:pPr>
        <w:pStyle w:val="List Paragraph"/>
        <w:numPr>
          <w:ilvl w:val="1"/>
          <w:numId w:val="2"/>
        </w:numPr>
        <w:bidi w:val="0"/>
        <w:ind w:right="0"/>
        <w:jc w:val="left"/>
        <w:rPr>
          <w:rFonts w:ascii="Century Gothic" w:hAnsi="Century Gothic"/>
          <w:rtl w:val="0"/>
          <w:lang w:val="en-US"/>
        </w:rPr>
      </w:pPr>
      <w:r>
        <w:rPr>
          <w:rFonts w:ascii="Century Gothic" w:hAnsi="Century Gothic"/>
          <w:outline w:val="0"/>
          <w:color w:val="000000"/>
          <w:u w:color="000000"/>
          <w:rtl w:val="0"/>
          <w:lang w:val="en-US"/>
          <w14:textFill>
            <w14:solidFill>
              <w14:srgbClr w14:val="000000"/>
            </w14:solidFill>
          </w14:textFill>
        </w:rPr>
        <w:t>Include a more diverse group of voices</w:t>
      </w:r>
    </w:p>
    <w:p>
      <w:pPr>
        <w:pStyle w:val="List Paragraph"/>
        <w:numPr>
          <w:ilvl w:val="1"/>
          <w:numId w:val="2"/>
        </w:numPr>
        <w:bidi w:val="0"/>
        <w:ind w:right="0"/>
        <w:jc w:val="left"/>
        <w:rPr>
          <w:rFonts w:ascii="Century Gothic" w:hAnsi="Century Gothic"/>
          <w:rtl w:val="0"/>
          <w:lang w:val="en-US"/>
        </w:rPr>
      </w:pPr>
      <w:r>
        <w:rPr>
          <w:rFonts w:ascii="Century Gothic" w:hAnsi="Century Gothic"/>
          <w:outline w:val="0"/>
          <w:color w:val="000000"/>
          <w:u w:color="000000"/>
          <w:rtl w:val="0"/>
          <w:lang w:val="en-US"/>
          <w14:textFill>
            <w14:solidFill>
              <w14:srgbClr w14:val="000000"/>
            </w14:solidFill>
          </w14:textFill>
        </w:rPr>
        <w:t>Monitor Accela for applications within the Bayfront</w:t>
      </w:r>
    </w:p>
    <w:p>
      <w:pPr>
        <w:pStyle w:val="List Paragraph"/>
        <w:numPr>
          <w:ilvl w:val="1"/>
          <w:numId w:val="2"/>
        </w:numPr>
        <w:bidi w:val="0"/>
        <w:ind w:right="0"/>
        <w:jc w:val="left"/>
        <w:rPr>
          <w:rFonts w:ascii="Century Gothic" w:hAnsi="Century Gothic"/>
          <w:rtl w:val="0"/>
          <w:lang w:val="en-US"/>
        </w:rPr>
      </w:pPr>
      <w:r>
        <w:rPr>
          <w:rFonts w:ascii="Century Gothic" w:hAnsi="Century Gothic"/>
          <w:outline w:val="0"/>
          <w:color w:val="000000"/>
          <w:u w:color="000000"/>
          <w:rtl w:val="0"/>
          <w:lang w:val="en-US"/>
          <w14:textFill>
            <w14:solidFill>
              <w14:srgbClr w14:val="000000"/>
            </w14:solidFill>
          </w14:textFill>
        </w:rPr>
        <w:t>Reach out to more Bayfront-based organizations</w:t>
      </w:r>
    </w:p>
    <w:p>
      <w:pPr>
        <w:pStyle w:val="List Paragraph"/>
        <w:numPr>
          <w:ilvl w:val="1"/>
          <w:numId w:val="2"/>
        </w:numPr>
        <w:bidi w:val="0"/>
        <w:ind w:right="0"/>
        <w:jc w:val="left"/>
        <w:rPr>
          <w:rFonts w:ascii="Century Gothic" w:hAnsi="Century Gothic"/>
          <w:rtl w:val="0"/>
          <w:lang w:val="en-US"/>
        </w:rPr>
      </w:pPr>
      <w:r>
        <w:rPr>
          <w:rFonts w:ascii="Century Gothic" w:hAnsi="Century Gothic"/>
          <w:outline w:val="0"/>
          <w:color w:val="000000"/>
          <w:u w:color="000000"/>
          <w:rtl w:val="0"/>
          <w:lang w:val="en-US"/>
          <w14:textFill>
            <w14:solidFill>
              <w14:srgbClr w14:val="000000"/>
            </w14:solidFill>
          </w14:textFill>
        </w:rPr>
        <w:t>Increase project outreach and public awareness of projects in Bayfront</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entury Gothic">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